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59015A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</w:rPr>
        <w:t>纪念第31个“4·23世界读书日”暨首届</w:t>
      </w:r>
    </w:p>
    <w:p w14:paraId="2552AA8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</w:rPr>
        <w:t>“全民阅读活动周”系列活动方案</w:t>
      </w:r>
    </w:p>
    <w:p w14:paraId="36D76FC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6D3FE779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Autospacing="0" w:line="580" w:lineRule="exact"/>
        <w:ind w:firstLine="664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6"/>
          <w:sz w:val="32"/>
          <w:szCs w:val="32"/>
        </w:rPr>
        <w:t>一、主办单位</w:t>
      </w:r>
    </w:p>
    <w:p w14:paraId="60941B5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图书馆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宣传部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校关工委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校团委</w:t>
      </w:r>
      <w:bookmarkStart w:id="1" w:name="_GoBack"/>
      <w:bookmarkEnd w:id="1"/>
    </w:p>
    <w:p w14:paraId="5513322A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Autospacing="0" w:line="580" w:lineRule="exact"/>
        <w:ind w:firstLine="664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6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6"/>
          <w:sz w:val="32"/>
          <w:szCs w:val="32"/>
        </w:rPr>
        <w:t>二、活动主题</w:t>
      </w:r>
    </w:p>
    <w:p w14:paraId="6CC3C889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Autospacing="0"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阅见自己，读懂世界</w:t>
      </w:r>
    </w:p>
    <w:p w14:paraId="45E94E4B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Autospacing="0" w:line="580" w:lineRule="exact"/>
        <w:ind w:firstLine="664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6"/>
          <w:sz w:val="32"/>
          <w:szCs w:val="32"/>
        </w:rPr>
        <w:t>三、活动对象</w:t>
      </w:r>
    </w:p>
    <w:p w14:paraId="404D949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全校师生</w:t>
      </w:r>
    </w:p>
    <w:p w14:paraId="4253DA93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Autospacing="0" w:line="580" w:lineRule="exact"/>
        <w:ind w:firstLine="664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6"/>
          <w:sz w:val="32"/>
          <w:szCs w:val="32"/>
        </w:rPr>
        <w:t>四、活动时间</w:t>
      </w:r>
    </w:p>
    <w:p w14:paraId="1B2C749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2026年3月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——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</w:p>
    <w:p w14:paraId="37C7E26A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Autospacing="0" w:line="580" w:lineRule="exact"/>
        <w:ind w:firstLine="664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6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6"/>
          <w:sz w:val="32"/>
          <w:szCs w:val="32"/>
          <w:lang w:val="en-US" w:eastAsia="zh-CN"/>
        </w:rPr>
        <w:t>五、</w:t>
      </w:r>
      <w:r>
        <w:rPr>
          <w:rFonts w:hint="eastAsia" w:ascii="黑体" w:hAnsi="黑体" w:eastAsia="黑体" w:cs="黑体"/>
          <w:b w:val="0"/>
          <w:bCs w:val="0"/>
          <w:color w:val="auto"/>
          <w:spacing w:val="6"/>
          <w:sz w:val="32"/>
          <w:szCs w:val="32"/>
        </w:rPr>
        <w:t>活动内容</w:t>
      </w:r>
    </w:p>
    <w:p w14:paraId="5FE8A210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color w:val="auto"/>
          <w:sz w:val="32"/>
          <w:szCs w:val="32"/>
        </w:rPr>
        <w:t>启动仪式</w:t>
      </w:r>
      <w:r>
        <w:rPr>
          <w:rFonts w:hint="eastAsia" w:ascii="楷体_GB2312" w:hAnsi="楷体_GB2312" w:eastAsia="楷体_GB2312" w:cs="楷体_GB2312"/>
          <w:b/>
          <w:color w:val="auto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纪念第31个“4·23世界读书日”系列活动启动仪式暨“师生共读”活动</w:t>
      </w:r>
    </w:p>
    <w:p w14:paraId="7779B9C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时间：4月22日下午3:00</w:t>
      </w:r>
    </w:p>
    <w:p w14:paraId="5672076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64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6"/>
          <w:sz w:val="32"/>
          <w:szCs w:val="32"/>
        </w:rPr>
        <w:t>地点：图书综合楼201会议室</w:t>
      </w:r>
    </w:p>
    <w:p w14:paraId="466D0AE5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楷体_GB2312" w:hAnsi="楷体_GB2312" w:eastAsia="楷体_GB2312" w:cs="楷体_GB2312"/>
          <w:b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color w:val="auto"/>
          <w:sz w:val="32"/>
          <w:szCs w:val="32"/>
        </w:rPr>
        <w:t>品牌读书活动</w:t>
      </w:r>
    </w:p>
    <w:p w14:paraId="6C76699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雨耕讲坛</w:t>
      </w:r>
    </w:p>
    <w:p w14:paraId="0D3DB38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时间：4月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——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6月</w:t>
      </w:r>
    </w:p>
    <w:p w14:paraId="5178183C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Autospacing="0"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活动内容：邀请校内外不同领域专家、学者及知名人士，围绕文、史、艺、哲等主题开展专题讲座，以拓宽师生学术视野、普及文史知识、丰富校园文化生活，推动文化传承与创新，进一步浓厚学校学术氛围，提升校园人文素养。</w:t>
      </w:r>
    </w:p>
    <w:p w14:paraId="7D14CCB5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Autospacing="0" w:line="58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2.线上线下师生共读分享会</w:t>
      </w:r>
    </w:p>
    <w:p w14:paraId="1025728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时间：4月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——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6月</w:t>
      </w:r>
    </w:p>
    <w:p w14:paraId="20D976D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活动内容：通过持续开展线上线下共读分享活动，邀请校内外知名学者、专家及教学骨干担任领读人，领读内容涵盖文、史、哲、经济、心理等多个领域，引导师生深度阅读、交流心得、共同成长。</w:t>
      </w:r>
    </w:p>
    <w:p w14:paraId="6C774802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楷体_GB2312" w:hAnsi="楷体_GB2312" w:eastAsia="楷体_GB2312" w:cs="楷体_GB2312"/>
          <w:b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color w:val="auto"/>
          <w:sz w:val="32"/>
          <w:szCs w:val="32"/>
        </w:rPr>
        <w:t>校园阅读周活动：“书香  激扬  青春”读书行动</w:t>
      </w:r>
    </w:p>
    <w:p w14:paraId="0B37BF0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时间：4月</w:t>
      </w:r>
    </w:p>
    <w:p w14:paraId="6FDA51F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活动内容：围绕经典共读、好书分享、阅读实践展开，通过开展经典诵读会、读书分享沙龙、主题图书展览、读书征文等形式，引导大学生亲近书本、爱上阅读，在书香浸润中拓宽视野、锤炼品格，展现昂扬向上的青春风貌。</w:t>
      </w:r>
    </w:p>
    <w:p w14:paraId="68CB19BA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楷体_GB2312" w:hAnsi="楷体_GB2312" w:eastAsia="楷体_GB2312" w:cs="楷体_GB2312"/>
          <w:b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color w:val="auto"/>
          <w:sz w:val="32"/>
          <w:szCs w:val="32"/>
        </w:rPr>
        <w:t>图书推荐系列活动</w:t>
      </w:r>
    </w:p>
    <w:p w14:paraId="3310C2B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1.“双悦书香”读书荐书活动</w:t>
      </w:r>
    </w:p>
    <w:p w14:paraId="206DFF6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时间：3月</w:t>
      </w:r>
    </w:p>
    <w:p w14:paraId="228C690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负责部门：图书馆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</w:p>
    <w:p w14:paraId="462CCA9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2.“芳华阅世·书香致她”国际劳动妇女节主题书展</w:t>
      </w:r>
    </w:p>
    <w:p w14:paraId="14FC463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时间：3月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——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4月</w:t>
      </w:r>
    </w:p>
    <w:p w14:paraId="2ED451E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负责部门：图书馆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校工会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校妇联</w:t>
      </w:r>
    </w:p>
    <w:p w14:paraId="07B5BAA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3.“以书为马，奔阅未来”主题书展</w:t>
      </w:r>
    </w:p>
    <w:p w14:paraId="100A657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时间：4月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——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5月</w:t>
      </w:r>
    </w:p>
    <w:p w14:paraId="6899D1B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负责部门：图书馆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</w:p>
    <w:p w14:paraId="4193A14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4.阅享时光·馆藏借阅TOP20图书展</w:t>
      </w:r>
    </w:p>
    <w:p w14:paraId="4BE1284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时间：4月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——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5月</w:t>
      </w:r>
    </w:p>
    <w:p w14:paraId="2B1504A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负责部门：图书馆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</w:p>
    <w:p w14:paraId="464F1F1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5.“纸短情长，筑梦远航”毕业季书展</w:t>
      </w:r>
    </w:p>
    <w:p w14:paraId="02D0063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时间：5月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——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7月</w:t>
      </w:r>
    </w:p>
    <w:p w14:paraId="6776924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负责部门：图书馆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</w:p>
    <w:p w14:paraId="6C5261F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6.线上好书推荐</w:t>
      </w:r>
    </w:p>
    <w:p w14:paraId="7AD7920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时间：3月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——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6月</w:t>
      </w:r>
    </w:p>
    <w:p w14:paraId="5A2C357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负责部门：图书馆、校读委会</w:t>
      </w:r>
    </w:p>
    <w:p w14:paraId="08FE104B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楷体_GB2312" w:hAnsi="楷体_GB2312" w:eastAsia="楷体_GB2312" w:cs="楷体_GB2312"/>
          <w:b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color w:val="auto"/>
          <w:sz w:val="32"/>
          <w:szCs w:val="32"/>
        </w:rPr>
        <w:t>校园读书与创作系列活动</w:t>
      </w:r>
    </w:p>
    <w:p w14:paraId="7FDB515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1.“墨香读书会”主题阅读活动</w:t>
      </w:r>
    </w:p>
    <w:p w14:paraId="74A2B26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420" w:leftChars="20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时间：3月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——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5月</w:t>
      </w:r>
    </w:p>
    <w:p w14:paraId="6EE2B9E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420" w:leftChars="20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负责部门：图书馆  文澜读书社</w:t>
      </w:r>
    </w:p>
    <w:p w14:paraId="64F1BB9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2.“绘心途”创意写作活动</w:t>
      </w:r>
    </w:p>
    <w:p w14:paraId="74D491B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420" w:leftChars="20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时间：4月</w:t>
      </w:r>
    </w:p>
    <w:p w14:paraId="51B4882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420" w:leftChars="20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负责部门：图书馆  文澜读书社</w:t>
      </w:r>
    </w:p>
    <w:p w14:paraId="22EF3A8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3.第十届校园读书创作活动——“一分钟好书分享活动”</w:t>
      </w:r>
    </w:p>
    <w:p w14:paraId="04063ED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420" w:leftChars="20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时间：6月</w:t>
      </w:r>
    </w:p>
    <w:p w14:paraId="34DE360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420" w:leftChars="20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负责部门：图书馆   校读委会</w:t>
      </w:r>
    </w:p>
    <w:p w14:paraId="04D1A47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4.“书香润初心 奋进新征程”建党105周年主题征文活动</w:t>
      </w:r>
    </w:p>
    <w:p w14:paraId="39B0968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420" w:leftChars="20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时间：6月</w:t>
      </w:r>
    </w:p>
    <w:p w14:paraId="0A592DF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420" w:leftChars="200"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负责部门：图书馆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校关工委  学生处  研究生部</w:t>
      </w:r>
    </w:p>
    <w:p w14:paraId="0BF715A2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楷体_GB2312" w:hAnsi="楷体_GB2312" w:eastAsia="楷体_GB2312" w:cs="楷体_GB2312"/>
          <w:b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color w:val="auto"/>
          <w:sz w:val="32"/>
          <w:szCs w:val="32"/>
        </w:rPr>
        <w:t>其他各类活动</w:t>
      </w:r>
    </w:p>
    <w:p w14:paraId="17B6A84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1.“一书一电影”主题观影</w:t>
      </w:r>
    </w:p>
    <w:p w14:paraId="7327CF4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时间：3月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——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5月</w:t>
      </w:r>
    </w:p>
    <w:p w14:paraId="2981C78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负责部门：图书馆  文澜读书社</w:t>
      </w:r>
    </w:p>
    <w:p w14:paraId="6ACE3CB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2.知行趣味活动</w:t>
      </w:r>
    </w:p>
    <w:p w14:paraId="6C486C1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时间：6月</w:t>
      </w:r>
    </w:p>
    <w:p w14:paraId="417D69C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负责部门：图书馆  校读委会</w:t>
      </w:r>
    </w:p>
    <w:p w14:paraId="409847A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3.毕业生捐书活动</w:t>
      </w:r>
    </w:p>
    <w:p w14:paraId="4157FB4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时间：5月上旬</w:t>
      </w:r>
    </w:p>
    <w:p w14:paraId="4FFF3BD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负责部门：图书馆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生物与食品工程学院团委</w:t>
      </w:r>
    </w:p>
    <w:p w14:paraId="3B6C101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4.互联网读书相关活动（3月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——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6月）</w:t>
      </w:r>
    </w:p>
    <w:p w14:paraId="6EB2D6A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default" w:ascii="仿宋_GB2312" w:hAnsi="仿宋_GB2312" w:eastAsia="仿宋_GB2312" w:cs="仿宋_GB2312"/>
          <w:bCs/>
          <w:color w:val="auto"/>
          <w:kern w:val="2"/>
          <w:sz w:val="32"/>
          <w:szCs w:val="32"/>
          <w:lang w:val="en-US" w:eastAsia="zh-CN" w:bidi="ar-SA"/>
        </w:rPr>
        <w:t>(1)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第五届可知数字阅读活动</w:t>
      </w:r>
    </w:p>
    <w:p w14:paraId="5E6864D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default" w:ascii="仿宋_GB2312" w:hAnsi="仿宋_GB2312" w:eastAsia="仿宋_GB2312" w:cs="仿宋_GB2312"/>
          <w:bCs/>
          <w:color w:val="auto"/>
          <w:kern w:val="2"/>
          <w:sz w:val="32"/>
          <w:szCs w:val="32"/>
          <w:lang w:val="en-US" w:eastAsia="zh-CN" w:bidi="ar-SA"/>
        </w:rPr>
        <w:t>(2)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第七届“畅想之星杯”安徽省高等学校线上有奖阅读活动</w:t>
      </w:r>
    </w:p>
    <w:p w14:paraId="484AB96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default" w:ascii="仿宋_GB2312" w:hAnsi="仿宋_GB2312" w:eastAsia="仿宋_GB2312" w:cs="仿宋_GB2312"/>
          <w:bCs/>
          <w:color w:val="auto"/>
          <w:kern w:val="2"/>
          <w:sz w:val="32"/>
          <w:szCs w:val="32"/>
          <w:lang w:val="en-US" w:eastAsia="zh-CN" w:bidi="ar-SA"/>
        </w:rPr>
        <w:t>(3)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“此中有真意”主题系列阅读活动</w:t>
      </w:r>
    </w:p>
    <w:p w14:paraId="4D21A8C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5.培训讲座活动</w:t>
      </w:r>
    </w:p>
    <w:p w14:paraId="7D5B418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default" w:ascii="仿宋_GB2312" w:hAnsi="仿宋_GB2312" w:eastAsia="仿宋_GB2312" w:cs="仿宋_GB2312"/>
          <w:bCs/>
          <w:color w:val="auto"/>
          <w:kern w:val="2"/>
          <w:sz w:val="32"/>
          <w:szCs w:val="32"/>
          <w:lang w:val="en-US" w:eastAsia="zh-CN" w:bidi="ar-SA"/>
        </w:rPr>
        <w:t>(1)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笔杆网论文写作指导</w:t>
      </w:r>
    </w:p>
    <w:p w14:paraId="0764A84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default" w:ascii="仿宋_GB2312" w:hAnsi="仿宋_GB2312" w:eastAsia="仿宋_GB2312" w:cs="仿宋_GB2312"/>
          <w:bCs/>
          <w:color w:val="auto"/>
          <w:kern w:val="2"/>
          <w:sz w:val="32"/>
          <w:szCs w:val="32"/>
          <w:lang w:val="en-US" w:eastAsia="zh-CN" w:bidi="ar-SA"/>
        </w:rPr>
        <w:t>(2)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起点学习平台</w:t>
      </w:r>
    </w:p>
    <w:p w14:paraId="223C98E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default" w:ascii="仿宋_GB2312" w:hAnsi="仿宋_GB2312" w:eastAsia="仿宋_GB2312" w:cs="仿宋_GB2312"/>
          <w:bCs/>
          <w:color w:val="auto"/>
          <w:kern w:val="2"/>
          <w:sz w:val="32"/>
          <w:szCs w:val="32"/>
          <w:lang w:val="en-US" w:eastAsia="zh-CN" w:bidi="ar-SA"/>
        </w:rPr>
        <w:t>(3)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AI素养与技能提升数据库</w:t>
      </w:r>
    </w:p>
    <w:p w14:paraId="37FFF46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6.大赛活动选拔</w:t>
      </w:r>
    </w:p>
    <w:p w14:paraId="0C20BDE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default" w:ascii="仿宋_GB2312" w:hAnsi="仿宋_GB2312" w:eastAsia="仿宋_GB2312" w:cs="仿宋_GB2312"/>
          <w:bCs/>
          <w:color w:val="auto"/>
          <w:kern w:val="2"/>
          <w:sz w:val="32"/>
          <w:szCs w:val="32"/>
          <w:lang w:val="en-US" w:eastAsia="zh-CN" w:bidi="ar-SA"/>
        </w:rPr>
        <w:t>(1)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AI信息素养大赛活动选拔</w:t>
      </w:r>
    </w:p>
    <w:p w14:paraId="2D030DA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default" w:ascii="仿宋_GB2312" w:hAnsi="仿宋_GB2312" w:eastAsia="仿宋_GB2312" w:cs="仿宋_GB2312"/>
          <w:bCs/>
          <w:color w:val="auto"/>
          <w:kern w:val="2"/>
          <w:sz w:val="32"/>
          <w:szCs w:val="32"/>
          <w:lang w:val="en-US" w:eastAsia="zh-CN" w:bidi="ar-SA"/>
        </w:rPr>
        <w:t>(2)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智汇未来·声动全球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2026年讯飞杯英语大赛</w:t>
      </w:r>
    </w:p>
    <w:p w14:paraId="0311A8C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default" w:ascii="仿宋_GB2312" w:hAnsi="仿宋_GB2312" w:eastAsia="仿宋_GB2312" w:cs="仿宋_GB2312"/>
          <w:bCs/>
          <w:color w:val="auto"/>
          <w:kern w:val="2"/>
          <w:sz w:val="32"/>
          <w:szCs w:val="32"/>
          <w:lang w:val="en-US" w:eastAsia="zh-CN" w:bidi="ar-SA"/>
        </w:rPr>
        <w:t>(3)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ebsco杯文献信息获取大赛  </w:t>
      </w:r>
    </w:p>
    <w:p w14:paraId="43B59A78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Autospacing="0" w:afterAutospacing="0" w:line="580" w:lineRule="exact"/>
        <w:ind w:firstLine="664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6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6"/>
          <w:sz w:val="32"/>
          <w:szCs w:val="32"/>
          <w:lang w:val="en-US" w:eastAsia="zh-CN"/>
        </w:rPr>
        <w:t>六、宣传报道</w:t>
      </w:r>
    </w:p>
    <w:p w14:paraId="485F5B7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1.悬挂主题宣传横幅</w:t>
      </w:r>
    </w:p>
    <w:p w14:paraId="09FC90A3"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负责部门：流通阅览部</w:t>
      </w:r>
    </w:p>
    <w:p w14:paraId="4B3D576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2.发布《关于开展纪念第31个“</w:t>
      </w:r>
      <w:bookmarkStart w:id="0" w:name="OLE_LINK1"/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4·23</w:t>
      </w:r>
      <w:bookmarkEnd w:id="0"/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世界读书日”暨首届“全民阅读活动周”系列活动的通知》</w:t>
      </w:r>
    </w:p>
    <w:p w14:paraId="6C211E64"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负责部门：流通阅览部  办公室</w:t>
      </w:r>
    </w:p>
    <w:p w14:paraId="2181CD5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3.图书馆主页、电子屏、宣传栏、微信公众号主题宣传</w:t>
      </w:r>
    </w:p>
    <w:p w14:paraId="1C88F7A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内容：世界读书日介绍、活动宣传报道</w:t>
      </w:r>
    </w:p>
    <w:p w14:paraId="482A24A0"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负责部门：流通阅览部  信息参考部办公室</w:t>
      </w:r>
    </w:p>
    <w:p w14:paraId="6E2EA51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4D424CC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2127C5B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6C406D8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sectPr>
      <w:pgSz w:w="11906" w:h="16838"/>
      <w:pgMar w:top="1327" w:right="1800" w:bottom="132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C544C1"/>
    <w:multiLevelType w:val="singleLevel"/>
    <w:tmpl w:val="4DC544C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2F836D-DBEC-4BB0-A250-7A4E61A8764D}">
  <ds:schemaRefs/>
</ds:datastoreItem>
</file>