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lang w:val="en-US" w:eastAsia="zh-CN"/>
        </w:rPr>
        <w:t>附件</w:t>
      </w:r>
    </w:p>
    <w:bookmarkEnd w:id="0"/>
    <w:p>
      <w:pPr>
        <w:jc w:val="center"/>
        <w:rPr>
          <w:rFonts w:hint="default" w:ascii="Times New Roman" w:hAnsi="Times New Roman" w:eastAsia="方正小标宋_GBK" w:cs="Times New Roman"/>
          <w:b w:val="0"/>
          <w:bCs/>
          <w:color w:val="auto"/>
          <w:spacing w:val="-11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_GBK" w:cs="Times New Roman"/>
          <w:b w:val="0"/>
          <w:bCs/>
          <w:color w:val="000000"/>
          <w:spacing w:val="-11"/>
          <w:sz w:val="44"/>
          <w:szCs w:val="44"/>
          <w:lang w:val="en-US" w:eastAsia="zh-CN"/>
        </w:rPr>
        <w:t>人工智能赋能科学研究领域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spacing w:val="-11"/>
          <w:sz w:val="44"/>
          <w:szCs w:val="44"/>
          <w:lang w:val="en-US" w:eastAsia="zh-CN"/>
        </w:rPr>
        <w:t>科技攻关需求征集</w:t>
      </w:r>
      <w:r>
        <w:rPr>
          <w:rFonts w:hint="eastAsia" w:ascii="Times New Roman" w:hAnsi="Times New Roman" w:eastAsia="方正小标宋_GBK" w:cs="Times New Roman"/>
          <w:b w:val="0"/>
          <w:bCs/>
          <w:color w:val="000000"/>
          <w:spacing w:val="-11"/>
          <w:sz w:val="44"/>
          <w:szCs w:val="44"/>
          <w:lang w:val="en-US" w:eastAsia="zh-CN"/>
        </w:rPr>
        <w:t>表</w:t>
      </w:r>
    </w:p>
    <w:p>
      <w:pPr>
        <w:pStyle w:val="3"/>
        <w:numPr>
          <w:ilvl w:val="0"/>
          <w:numId w:val="0"/>
        </w:numPr>
        <w:ind w:left="420" w:leftChars="0"/>
        <w:rPr>
          <w:rFonts w:ascii="Times New Roman" w:hAnsi="Times New Roman"/>
        </w:rPr>
      </w:pPr>
    </w:p>
    <w:tbl>
      <w:tblPr>
        <w:tblStyle w:val="8"/>
        <w:tblW w:w="81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3"/>
        <w:gridCol w:w="1839"/>
        <w:gridCol w:w="1184"/>
        <w:gridCol w:w="3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需求名称</w:t>
            </w:r>
          </w:p>
        </w:tc>
        <w:tc>
          <w:tcPr>
            <w:tcW w:w="6580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</w:rPr>
              <w:t>填报单位</w:t>
            </w:r>
          </w:p>
        </w:tc>
        <w:tc>
          <w:tcPr>
            <w:tcW w:w="6580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  <w:lang w:val="en-US" w:eastAsia="zh-CN"/>
              </w:rPr>
              <w:t>填报人</w:t>
            </w:r>
          </w:p>
        </w:tc>
        <w:tc>
          <w:tcPr>
            <w:tcW w:w="1839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557" w:type="dxa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  <w:lang w:val="en-US" w:eastAsia="zh-CN"/>
              </w:rPr>
              <w:t>归口管理部门</w:t>
            </w:r>
          </w:p>
        </w:tc>
        <w:tc>
          <w:tcPr>
            <w:tcW w:w="6580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  <w:lang w:val="en-US" w:eastAsia="zh-CN"/>
              </w:rPr>
              <w:t>重点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2"/>
                <w:sz w:val="21"/>
                <w:szCs w:val="21"/>
                <w:lang w:val="en-US" w:eastAsia="zh-CN"/>
              </w:rPr>
              <w:t>产业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sz w:val="21"/>
                <w:szCs w:val="21"/>
                <w:lang w:val="en-US" w:eastAsia="zh-CN"/>
              </w:rPr>
              <w:t>领域</w:t>
            </w:r>
          </w:p>
        </w:tc>
        <w:tc>
          <w:tcPr>
            <w:tcW w:w="6580" w:type="dxa"/>
            <w:gridSpan w:val="3"/>
            <w:noWrap w:val="0"/>
            <w:vAlign w:val="center"/>
          </w:tcPr>
          <w:p>
            <w:pPr>
              <w:pStyle w:val="7"/>
              <w:spacing w:before="71" w:line="219" w:lineRule="auto"/>
              <w:ind w:left="210" w:hanging="210" w:hangingChars="100"/>
              <w:jc w:val="both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eastAsia="zh-CN"/>
              </w:rPr>
              <w:t>生物医药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eastAsia="zh-CN"/>
              </w:rPr>
              <w:t>新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</w:rPr>
              <w:t>能源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eastAsia="zh-CN"/>
              </w:rPr>
              <w:t>新材料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eastAsia="zh-CN"/>
              </w:rPr>
              <w:t>集成电路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pacing w:val="2"/>
                <w:sz w:val="21"/>
                <w:szCs w:val="21"/>
                <w:lang w:eastAsia="zh-CN"/>
              </w:rPr>
              <w:t>新型显示</w:t>
            </w:r>
            <w:r>
              <w:rPr>
                <w:rFonts w:hint="eastAsia" w:ascii="Times New Roman" w:hAnsi="Times New Roman" w:eastAsia="宋体" w:cs="Times New Roman"/>
                <w:spacing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pacing w:val="2"/>
                <w:sz w:val="21"/>
                <w:szCs w:val="21"/>
                <w:lang w:eastAsia="zh-CN"/>
              </w:rPr>
              <w:t>智慧农业</w:t>
            </w:r>
            <w:r>
              <w:rPr>
                <w:rFonts w:hint="eastAsia" w:ascii="Times New Roman" w:hAnsi="Times New Roman" w:eastAsia="宋体" w:cs="Times New Roman"/>
                <w:spacing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spacing w:val="2"/>
                <w:sz w:val="21"/>
                <w:szCs w:val="21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  <w:t>潜在承担单位</w:t>
            </w:r>
          </w:p>
        </w:tc>
        <w:tc>
          <w:tcPr>
            <w:tcW w:w="6580" w:type="dxa"/>
            <w:gridSpan w:val="3"/>
            <w:noWrap w:val="0"/>
            <w:vAlign w:val="center"/>
          </w:tcPr>
          <w:p>
            <w:pPr>
              <w:pStyle w:val="7"/>
              <w:spacing w:before="71" w:line="219" w:lineRule="auto"/>
              <w:ind w:left="0" w:leftChars="0" w:firstLine="0" w:firstLineChars="0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  <w:t>若多个用分号隔开</w:t>
            </w:r>
            <w:r>
              <w:rPr>
                <w:rFonts w:hint="eastAsia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  <w:t>成果应用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  <w:t>（验证）单位</w:t>
            </w:r>
          </w:p>
        </w:tc>
        <w:tc>
          <w:tcPr>
            <w:tcW w:w="6580" w:type="dxa"/>
            <w:gridSpan w:val="3"/>
            <w:noWrap w:val="0"/>
            <w:vAlign w:val="center"/>
          </w:tcPr>
          <w:p>
            <w:pPr>
              <w:pStyle w:val="7"/>
              <w:spacing w:before="71" w:line="219" w:lineRule="auto"/>
              <w:ind w:left="0" w:leftChars="0" w:firstLine="0" w:firstLineChars="0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  <w:t>若多个用分号隔开</w:t>
            </w:r>
            <w:r>
              <w:rPr>
                <w:rFonts w:hint="eastAsia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  <w:t>预计研发总投入（万元）</w:t>
            </w:r>
          </w:p>
        </w:tc>
        <w:tc>
          <w:tcPr>
            <w:tcW w:w="6580" w:type="dxa"/>
            <w:gridSpan w:val="3"/>
            <w:noWrap w:val="0"/>
            <w:vAlign w:val="top"/>
          </w:tcPr>
          <w:p>
            <w:pPr>
              <w:pStyle w:val="7"/>
              <w:spacing w:before="71" w:line="219" w:lineRule="auto"/>
              <w:ind w:left="0" w:leftChars="0" w:firstLine="0" w:firstLineChars="0"/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603" w:type="dxa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-2"/>
                <w:kern w:val="2"/>
                <w:sz w:val="21"/>
                <w:szCs w:val="21"/>
                <w:lang w:val="en-US" w:eastAsia="zh-CN" w:bidi="ar-SA"/>
              </w:rPr>
              <w:t>经费需求（财政）（万元）</w:t>
            </w:r>
          </w:p>
        </w:tc>
        <w:tc>
          <w:tcPr>
            <w:tcW w:w="6580" w:type="dxa"/>
            <w:gridSpan w:val="3"/>
            <w:noWrap w:val="0"/>
            <w:vAlign w:val="top"/>
          </w:tcPr>
          <w:p>
            <w:pPr>
              <w:pStyle w:val="7"/>
              <w:spacing w:before="71" w:line="219" w:lineRule="auto"/>
              <w:ind w:left="0" w:leftChars="0" w:firstLine="0" w:firstLineChars="0"/>
              <w:rPr>
                <w:rFonts w:hint="default" w:ascii="Times New Roman" w:hAnsi="Times New Roman" w:eastAsia="宋体" w:cs="Times New Roman"/>
                <w:spacing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8183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1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1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1"/>
                <w:sz w:val="21"/>
                <w:szCs w:val="21"/>
                <w:lang w:val="en-US" w:eastAsia="zh-CN"/>
              </w:rPr>
              <w:t>战略意义（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从服务国家战略、推动地方发展、国内外技术现状等角度，突出紧迫性和重要性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1"/>
                <w:sz w:val="21"/>
                <w:szCs w:val="21"/>
              </w:rPr>
              <w:t>。500字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1"/>
                <w:sz w:val="21"/>
                <w:szCs w:val="21"/>
                <w:lang w:eastAsia="zh-CN"/>
              </w:rPr>
              <w:t>以内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1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81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8183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6"/>
                <w:sz w:val="21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6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6"/>
                <w:sz w:val="21"/>
                <w:szCs w:val="21"/>
                <w:lang w:val="en-US" w:eastAsia="zh-CN"/>
              </w:rPr>
              <w:t>需求描述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6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6"/>
                <w:kern w:val="2"/>
                <w:sz w:val="21"/>
                <w:szCs w:val="21"/>
                <w:lang w:eastAsia="zh-CN"/>
              </w:rPr>
              <w:t>层次清晰、逐条描述拟解决的关键技术难题。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1"/>
                <w:sz w:val="21"/>
                <w:szCs w:val="21"/>
              </w:rPr>
              <w:t>500字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1"/>
                <w:sz w:val="21"/>
                <w:szCs w:val="21"/>
                <w:lang w:eastAsia="zh-CN"/>
              </w:rPr>
              <w:t>以内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6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  <w:jc w:val="center"/>
        </w:trPr>
        <w:tc>
          <w:tcPr>
            <w:tcW w:w="81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183" w:type="dxa"/>
            <w:gridSpan w:val="4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-1"/>
                <w:sz w:val="21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1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-1"/>
                <w:sz w:val="21"/>
                <w:szCs w:val="21"/>
                <w:lang w:val="en-US" w:eastAsia="zh-CN"/>
              </w:rPr>
              <w:t>预期成果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包括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关键技术指标、成果形式、预期产业化应用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等方面内容，定性与定量表述相结合。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jc w:val="center"/>
        </w:trPr>
        <w:tc>
          <w:tcPr>
            <w:tcW w:w="8183" w:type="dxa"/>
            <w:gridSpan w:val="4"/>
            <w:noWrap w:val="0"/>
            <w:vAlign w:val="top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</w:rPr>
            </w:pPr>
          </w:p>
        </w:tc>
      </w:tr>
    </w:tbl>
    <w:p/>
    <w:sectPr>
      <w:pgSz w:w="11906" w:h="16838"/>
      <w:pgMar w:top="1871" w:right="1474" w:bottom="1587" w:left="1474" w:header="850" w:footer="158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B626E"/>
    <w:multiLevelType w:val="multilevel"/>
    <w:tmpl w:val="031B626E"/>
    <w:lvl w:ilvl="0" w:tentative="0">
      <w:start w:val="1"/>
      <w:numFmt w:val="none"/>
      <w:suff w:val="space"/>
      <w:lvlText w:val=""/>
      <w:lvlJc w:val="center"/>
      <w:pPr>
        <w:ind w:firstLine="288"/>
      </w:pPr>
      <w:rPr>
        <w:rFonts w:hint="eastAsia" w:cs="Times New Roman"/>
      </w:rPr>
    </w:lvl>
    <w:lvl w:ilvl="1" w:tentative="0">
      <w:start w:val="1"/>
      <w:numFmt w:val="chineseCountingThousand"/>
      <w:suff w:val="space"/>
      <w:lvlText w:val="第%2章"/>
      <w:lvlJc w:val="center"/>
      <w:pPr>
        <w:ind w:firstLine="288"/>
      </w:pPr>
      <w:rPr>
        <w:rFonts w:hint="eastAsia" w:eastAsia="黑体" w:cs="Times New Roman"/>
        <w:sz w:val="32"/>
      </w:rPr>
    </w:lvl>
    <w:lvl w:ilvl="2" w:tentative="0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 w:tentative="0">
      <w:start w:val="1"/>
      <w:numFmt w:val="chineseCountingThousand"/>
      <w:pStyle w:val="3"/>
      <w:suff w:val="nothing"/>
      <w:lvlText w:val="%4、"/>
      <w:lvlJc w:val="left"/>
      <w:pPr>
        <w:ind w:left="2408" w:hanging="1988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 w:tentative="0">
      <w:start w:val="1"/>
      <w:numFmt w:val="decimal"/>
      <w:suff w:val="nothing"/>
      <w:lvlText w:val="%5、"/>
      <w:lvlJc w:val="left"/>
      <w:pPr>
        <w:ind w:left="57" w:firstLine="510"/>
      </w:pPr>
      <w:rPr>
        <w:rFonts w:hint="eastAsia" w:ascii="Times New Roman" w:hAnsi="Times New Roman" w:cs="Times New Roman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 w:tentative="0">
      <w:start w:val="1"/>
      <w:numFmt w:val="decimal"/>
      <w:suff w:val="nothing"/>
      <w:lvlText w:val="%6）"/>
      <w:lvlJc w:val="left"/>
      <w:pPr>
        <w:ind w:left="199" w:firstLine="510"/>
      </w:pPr>
      <w:rPr>
        <w:rFonts w:hint="eastAsia" w:cs="Times New Roman"/>
      </w:rPr>
    </w:lvl>
    <w:lvl w:ilvl="6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7" w:tentative="0">
      <w:start w:val="1"/>
      <w:numFmt w:val="none"/>
      <w:suff w:val="nothing"/>
      <w:lvlText w:val=""/>
      <w:lvlJc w:val="left"/>
      <w:rPr>
        <w:rFonts w:hint="eastAsia" w:cs="Times New Roman"/>
      </w:rPr>
    </w:lvl>
    <w:lvl w:ilvl="8" w:tentative="0">
      <w:start w:val="1"/>
      <w:numFmt w:val="none"/>
      <w:suff w:val="nothing"/>
      <w:lvlText w:val=""/>
      <w:lvlJc w:val="left"/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