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29126">
      <w:pPr>
        <w:spacing w:line="58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安徽工程大学本科毕业设计（论文）管理办法（修订）</w:t>
      </w:r>
    </w:p>
    <w:bookmarkEnd w:id="0"/>
    <w:p w14:paraId="6EF0E762">
      <w:pPr>
        <w:widowControl/>
        <w:tabs>
          <w:tab w:val="left" w:pos="8460"/>
        </w:tabs>
        <w:adjustRightInd w:val="0"/>
        <w:spacing w:line="580" w:lineRule="exact"/>
        <w:ind w:right="1283" w:rightChars="611"/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</w:rPr>
        <w:t xml:space="preserve">     </w:t>
      </w:r>
    </w:p>
    <w:p w14:paraId="540B03AA">
      <w:pPr>
        <w:snapToGrid w:val="0"/>
        <w:spacing w:line="58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毕业设计（论文）是高等院校学生在校学习期间完成的最重要的教学环节。为充分发挥毕业设计（论文）这一重要实践教学环节的作用，提高学校人才培养质量，使本科毕业设计（论文）管理工作进一步科学化、规范化，根据《教育部关于加快建设高水平本科教育全面提高人才培养能力的意见》（教高〔2018〕2号）、《教育部关于深化本科教育教学改革全面提高人才培养质量的意见》（教高〔2019〕6号）、教育部《本科毕业论文（设计）抽检办法（试行）》（教督〔2020〕5号）等文件精神，特制定本办法。</w:t>
      </w:r>
    </w:p>
    <w:p w14:paraId="4F36D42C">
      <w:pPr>
        <w:snapToGrid w:val="0"/>
        <w:spacing w:line="58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一、基本目标</w:t>
      </w:r>
    </w:p>
    <w:p w14:paraId="1D0B6717">
      <w:pPr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毕业设计（论文）的目标是培养学生综合运用所学专业基础知识，加强学生独立分析和解决本专业范围内的复杂问题的能力，培养学生严谨求实的科学理念和刻苦钻研、勇于探索的精神，提高学生获取新知识的能力、应用知识的能力、创新能力和科学素质，充分体现高素质应用型人才、专业培养定位和专业培养特色。</w:t>
      </w:r>
    </w:p>
    <w:p w14:paraId="3DE3197C">
      <w:pPr>
        <w:snapToGrid w:val="0"/>
        <w:spacing w:line="58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二、基本要求</w:t>
      </w:r>
    </w:p>
    <w:p w14:paraId="3A35CBDC">
      <w:pPr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指导教师在指导毕业设计（论文）过程中要引导学生面向经济社会发展的需要，以产出为导向，注重理论联系实际，加强对学生创新意识和创新能力的培养，要求与生产劳动、社会实践相结合，既要遵循科学研究的一般规律，又要符合本科教学的基本要求，达成毕业要求。</w:t>
      </w:r>
    </w:p>
    <w:p w14:paraId="76605885">
      <w:pPr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学生要在教师的指导下独立地完成所承担的毕业设计（论文）课题所规定的全部任务，能够收集到课题所需的全部资料，根据所学知识正确地进行设计、实验、计算、分析，按使用要求和标准规定绘制图样、表格，编制各种技术文件，充分发挥主观能动性，在毕业设计（论文）工作中取得新成果或提出新见解，符合学术规范。</w:t>
      </w:r>
    </w:p>
    <w:p w14:paraId="48D42A22">
      <w:pPr>
        <w:snapToGrid w:val="0"/>
        <w:spacing w:line="58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三、组织管理</w:t>
      </w:r>
    </w:p>
    <w:p w14:paraId="5B5DF6DE">
      <w:pPr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学校毕业设计（论文）工作由分管教学工作的副校长统一领导，根据各自工作职责，按照毕业设计（论文）进程安排，实行教务处、各学院二级管理。</w:t>
      </w:r>
    </w:p>
    <w:p w14:paraId="3E9006A7">
      <w:pPr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教务处工作职责：负责贯彻落实教育部及省教育厅对毕业设计（论文）管理工作的指导意见，制定学校毕业设计（论文）管理的基本规则和要求。</w:t>
      </w:r>
    </w:p>
    <w:p w14:paraId="569C223C">
      <w:pPr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各学院工作职责：成立毕业设计（论文）领导小组，贯彻执行学校有关毕业设计（论文）的工作规定；依据学校毕业设计（论文）规定，组织制定本学院的毕业设计（论文）的实施细则和各专业的毕业设计（论文）教学大纲；具体负责本院学生毕业设计（论文）的组织、思想教育和管理工作并对工作开展情况进行自查。</w:t>
      </w:r>
    </w:p>
    <w:p w14:paraId="44E9F04F">
      <w:pPr>
        <w:snapToGrid w:val="0"/>
        <w:spacing w:line="58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四、其他</w:t>
      </w:r>
    </w:p>
    <w:p w14:paraId="71746361">
      <w:pPr>
        <w:pStyle w:val="2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 每个学生必须有毕业设计（论文）指导教师。担任毕业设计（论文）指导教师，充分发挥其在毕业设计（论文）中的作用，应认真履行职责，按计划开展指导工作。在指导期间，对连续2周不从事与毕业设计（论文）指导相关工作的指导教师，学院要给予批评纠正；对于严重影响毕业设计（论文）指导工作或失职的指导教师，视其程度，学校将给予相应的纪律处分。</w:t>
      </w:r>
    </w:p>
    <w:p w14:paraId="249E1962">
      <w:pPr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 学生在毕业设计（论文）期间，不论何种原因旷课时间超过全部毕业设计（论文）时间三分之一（含三分之一）者，成绩按不及格处理；严格落实学术不端行为检测（简称“查重”），对严重违反毕业设计（论文）纪律，以及弄虚作假、抄袭或请别人代做者一经查实，其成绩以不及格处理；毕业设计（论文）成绩不及格者必须重做。</w:t>
      </w:r>
    </w:p>
    <w:p w14:paraId="2AF3BF0D">
      <w:pPr>
        <w:snapToGrid w:val="0"/>
        <w:spacing w:line="58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五、</w:t>
      </w:r>
      <w:r>
        <w:rPr>
          <w:rFonts w:hint="eastAsia" w:eastAsia="仿宋_GB2312"/>
          <w:sz w:val="32"/>
          <w:szCs w:val="32"/>
        </w:rPr>
        <w:t>本办法自公布之日起执行，由教务处负责解释。《</w:t>
      </w:r>
      <w:r>
        <w:rPr>
          <w:rFonts w:eastAsia="仿宋_GB2312"/>
          <w:sz w:val="32"/>
          <w:szCs w:val="32"/>
        </w:rPr>
        <w:t>安徽工程大学全日制本科学生实验教学规范</w:t>
      </w:r>
      <w:r>
        <w:rPr>
          <w:rFonts w:hint="eastAsia" w:eastAsia="仿宋_GB2312"/>
          <w:sz w:val="32"/>
          <w:szCs w:val="32"/>
        </w:rPr>
        <w:t>》（</w:t>
      </w:r>
      <w:r>
        <w:rPr>
          <w:rFonts w:eastAsia="仿宋_GB2312"/>
          <w:sz w:val="32"/>
          <w:szCs w:val="32"/>
        </w:rPr>
        <w:t>校教字〔2016〕25号</w:t>
      </w:r>
      <w:r>
        <w:rPr>
          <w:rFonts w:hint="eastAsia" w:eastAsia="仿宋_GB2312"/>
          <w:sz w:val="32"/>
          <w:szCs w:val="32"/>
        </w:rPr>
        <w:t>）中原“安徽工程大学本科毕业设计（论文）管理办法”同时废止。</w:t>
      </w:r>
    </w:p>
    <w:p w14:paraId="4BA42C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iZjBjN2YyM2Q3YWZkOGVjZTIzYzdkYTU5OGViNmIifQ=="/>
  </w:docVars>
  <w:rsids>
    <w:rsidRoot w:val="77BD0AF0"/>
    <w:rsid w:val="77BD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napToGrid w:val="0"/>
      <w:spacing w:line="348" w:lineRule="auto"/>
      <w:ind w:firstLine="454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2024-11-04T12:48:00Z</dcterms:created>
  <dc:creator>嘉人</dc:creator>
  <cp:lastModifiedBy>嘉人</cp:lastModifiedBy>
  <dcterms:modified xsi:type="dcterms:W3CDTF">2024-11-04T12:49:45Z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0461A353F4C3402E8B67FE0DC806E888_11</vt:lpwstr>
  </property>
</Properties>
</file>