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1B274D">
      <w:pPr>
        <w:spacing w:line="220" w:lineRule="atLeast"/>
        <w:ind w:right="920"/>
        <w:jc w:val="both"/>
        <w:rPr>
          <w:rFonts w:ascii="Times New Roman" w:hAnsi="Times New Roman" w:eastAsia="楷体" w:cs="楷体"/>
          <w:b/>
          <w:sz w:val="28"/>
          <w:szCs w:val="28"/>
        </w:rPr>
      </w:pPr>
      <w:r>
        <w:rPr>
          <w:rFonts w:hint="eastAsia" w:ascii="Times New Roman" w:hAnsi="Times New Roman" w:eastAsia="楷体" w:cs="楷体"/>
          <w:b/>
          <w:sz w:val="28"/>
          <w:szCs w:val="28"/>
        </w:rPr>
        <w:t>附件2：</w:t>
      </w:r>
    </w:p>
    <w:p w14:paraId="553F684B">
      <w:pPr>
        <w:spacing w:line="220" w:lineRule="atLeast"/>
        <w:jc w:val="center"/>
        <w:rPr>
          <w:rFonts w:ascii="Times New Roman" w:hAnsi="Times New Roman" w:eastAsia="楷体" w:cs="楷体"/>
          <w:sz w:val="32"/>
          <w:szCs w:val="32"/>
        </w:rPr>
      </w:pPr>
      <w:bookmarkStart w:id="0" w:name="_GoBack"/>
      <w:r>
        <w:rPr>
          <w:rFonts w:hint="eastAsia" w:ascii="Times New Roman" w:hAnsi="Times New Roman" w:eastAsia="楷体" w:cs="楷体"/>
          <w:sz w:val="32"/>
          <w:szCs w:val="32"/>
        </w:rPr>
        <w:t>2024年校级劳动教育五个优秀案例</w:t>
      </w:r>
      <w:bookmarkEnd w:id="0"/>
    </w:p>
    <w:tbl>
      <w:tblPr>
        <w:tblStyle w:val="5"/>
        <w:tblW w:w="90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3730"/>
        <w:gridCol w:w="1555"/>
        <w:gridCol w:w="2463"/>
      </w:tblGrid>
      <w:tr w14:paraId="52FEC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  <w:vAlign w:val="center"/>
          </w:tcPr>
          <w:p w14:paraId="31E18018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730" w:type="dxa"/>
            <w:vAlign w:val="center"/>
          </w:tcPr>
          <w:p w14:paraId="2384D9A5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案例名称</w:t>
            </w:r>
          </w:p>
        </w:tc>
        <w:tc>
          <w:tcPr>
            <w:tcW w:w="1555" w:type="dxa"/>
            <w:vAlign w:val="center"/>
          </w:tcPr>
          <w:p w14:paraId="3CE3363C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案例</w:t>
            </w:r>
          </w:p>
          <w:p w14:paraId="7CDCA123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2463" w:type="dxa"/>
            <w:vAlign w:val="center"/>
          </w:tcPr>
          <w:p w14:paraId="2BE5E736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学院（部门）</w:t>
            </w:r>
          </w:p>
        </w:tc>
      </w:tr>
      <w:tr w14:paraId="03440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273" w:type="dxa"/>
            <w:vAlign w:val="center"/>
          </w:tcPr>
          <w:p w14:paraId="7C70D626">
            <w:pPr>
              <w:tabs>
                <w:tab w:val="left" w:pos="399"/>
              </w:tabs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B5E067A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从数字空间到现实劳动——计算机与信息学院探索数字化时代劳动教育之路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4DF6E9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刘涛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8D1DC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计算机与信息学院</w:t>
            </w:r>
          </w:p>
        </w:tc>
      </w:tr>
      <w:tr w14:paraId="4C72A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1273" w:type="dxa"/>
            <w:vAlign w:val="center"/>
          </w:tcPr>
          <w:p w14:paraId="3D57DAB7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sz w:val="24"/>
                <w:szCs w:val="24"/>
              </w:rPr>
              <w:t>2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0452C81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《干花水晶的制作》劳动教育课程教学及建设案例报告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D346E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刘莎莎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12C9C4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化学与环境工程学院</w:t>
            </w:r>
          </w:p>
        </w:tc>
      </w:tr>
      <w:tr w14:paraId="0D5D0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73" w:type="dxa"/>
            <w:vAlign w:val="center"/>
          </w:tcPr>
          <w:p w14:paraId="06B6AC7E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sz w:val="24"/>
                <w:szCs w:val="24"/>
              </w:rPr>
              <w:t>3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5C1332F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数智化语言实验室安全认知与维护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89E505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卢祥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B8B06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外国语学院</w:t>
            </w:r>
          </w:p>
        </w:tc>
      </w:tr>
      <w:tr w14:paraId="09209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273" w:type="dxa"/>
            <w:vAlign w:val="center"/>
          </w:tcPr>
          <w:p w14:paraId="130008BE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sz w:val="24"/>
                <w:szCs w:val="24"/>
              </w:rPr>
              <w:t>4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CE6F1F5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《劳动教育实践-模具拆装与维护》课程教学与建设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E767BF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刘明朗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D9BD87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材料科学与工程学院</w:t>
            </w:r>
          </w:p>
        </w:tc>
      </w:tr>
      <w:tr w14:paraId="06157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273" w:type="dxa"/>
            <w:vAlign w:val="center"/>
          </w:tcPr>
          <w:p w14:paraId="1FCC2542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sz w:val="24"/>
                <w:szCs w:val="24"/>
              </w:rPr>
              <w:t>5</w:t>
            </w:r>
          </w:p>
        </w:tc>
        <w:tc>
          <w:tcPr>
            <w:tcW w:w="3730" w:type="dxa"/>
            <w:tcBorders>
              <w:top w:val="single" w:color="auto" w:sz="4" w:space="0"/>
            </w:tcBorders>
            <w:vAlign w:val="center"/>
          </w:tcPr>
          <w:p w14:paraId="4172FDF9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劳动教育实践-建筑技术劳动实践（混凝土试件梁的设计与制作）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06401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杨一振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52049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建筑工程学院</w:t>
            </w:r>
          </w:p>
        </w:tc>
      </w:tr>
    </w:tbl>
    <w:p w14:paraId="3BADA71F">
      <w:pPr>
        <w:spacing w:line="220" w:lineRule="atLeast"/>
        <w:jc w:val="center"/>
        <w:rPr>
          <w:rFonts w:ascii="Times New Roman" w:hAnsi="Times New Roman" w:eastAsia="楷体" w:cs="楷体"/>
          <w:sz w:val="28"/>
          <w:szCs w:val="28"/>
        </w:rPr>
      </w:pPr>
    </w:p>
    <w:p w14:paraId="153A6CCB">
      <w:pPr>
        <w:spacing w:line="220" w:lineRule="atLeast"/>
        <w:jc w:val="center"/>
        <w:rPr>
          <w:rFonts w:ascii="Times New Roman" w:hAnsi="Times New Roman" w:eastAsia="楷体" w:cs="楷体"/>
          <w:sz w:val="28"/>
          <w:szCs w:val="28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